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江津区第二人民医院</w:t>
      </w:r>
    </w:p>
    <w:p w14:paraId="7FC3A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采购公告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——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2025年医学装备第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三批</w:t>
      </w:r>
      <w:bookmarkEnd w:id="0"/>
    </w:p>
    <w:p w14:paraId="458D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579E2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一、项目名称</w:t>
      </w:r>
    </w:p>
    <w:p w14:paraId="1367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2025年医学装备第三批</w:t>
      </w:r>
    </w:p>
    <w:p w14:paraId="70EB2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项目内容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50"/>
        <w:gridCol w:w="3465"/>
        <w:gridCol w:w="1320"/>
        <w:gridCol w:w="900"/>
        <w:gridCol w:w="1354"/>
      </w:tblGrid>
      <w:tr w14:paraId="0E4C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 w14:paraId="63B1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设备一览表</w:t>
            </w:r>
          </w:p>
        </w:tc>
      </w:tr>
      <w:tr w14:paraId="646F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432A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1350" w:type="dxa"/>
            <w:vAlign w:val="center"/>
          </w:tcPr>
          <w:p w14:paraId="3C58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3465" w:type="dxa"/>
            <w:vAlign w:val="center"/>
          </w:tcPr>
          <w:p w14:paraId="46FC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项目内容及配置要求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A0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最高限价</w:t>
            </w:r>
          </w:p>
          <w:p w14:paraId="5A02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（万元/台）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D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采购数量（台）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DFB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需求科室</w:t>
            </w:r>
          </w:p>
        </w:tc>
      </w:tr>
      <w:tr w14:paraId="1DF7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0362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0" w:type="dxa"/>
            <w:vAlign w:val="center"/>
          </w:tcPr>
          <w:p w14:paraId="1CBB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呼吸震荡排痰系统（背心式）</w:t>
            </w:r>
          </w:p>
        </w:tc>
        <w:tc>
          <w:tcPr>
            <w:tcW w:w="3465" w:type="dxa"/>
            <w:vAlign w:val="center"/>
          </w:tcPr>
          <w:p w14:paraId="4AF336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适用于慢性阻塞性肺疾病(COPD)、支气管扩张症、囊性纤维化等慢性呼吸道疾病患者；对神经肌肉疾病导致的排痰困难患者具有显著疗效；术后肺部并发症预防。</w:t>
            </w:r>
          </w:p>
        </w:tc>
        <w:tc>
          <w:tcPr>
            <w:tcW w:w="1320" w:type="dxa"/>
            <w:vAlign w:val="center"/>
          </w:tcPr>
          <w:p w14:paraId="649F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2.4</w:t>
            </w:r>
          </w:p>
        </w:tc>
        <w:tc>
          <w:tcPr>
            <w:tcW w:w="900" w:type="dxa"/>
            <w:vAlign w:val="center"/>
          </w:tcPr>
          <w:p w14:paraId="1DE7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Align w:val="center"/>
          </w:tcPr>
          <w:p w14:paraId="1A64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呼吸与危重症医学科、双宝康复医学科</w:t>
            </w:r>
          </w:p>
        </w:tc>
      </w:tr>
      <w:tr w14:paraId="4C04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7D0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 w14:paraId="615D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磁敏荧光免疫分析仪</w:t>
            </w:r>
          </w:p>
        </w:tc>
        <w:tc>
          <w:tcPr>
            <w:tcW w:w="3465" w:type="dxa"/>
            <w:vAlign w:val="center"/>
          </w:tcPr>
          <w:p w14:paraId="7B7CAA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能快速完成床旁肌钙蛋白及D二聚体等的检测（抽血到出检测结果的时间在20分钟内）</w:t>
            </w:r>
          </w:p>
        </w:tc>
        <w:tc>
          <w:tcPr>
            <w:tcW w:w="1320" w:type="dxa"/>
            <w:vAlign w:val="center"/>
          </w:tcPr>
          <w:p w14:paraId="2716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900" w:type="dxa"/>
            <w:vAlign w:val="center"/>
          </w:tcPr>
          <w:p w14:paraId="4A87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Align w:val="center"/>
          </w:tcPr>
          <w:p w14:paraId="14E6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急诊科、心血管内科</w:t>
            </w:r>
          </w:p>
        </w:tc>
      </w:tr>
      <w:tr w14:paraId="4429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6057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 w14:paraId="2922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病人监护仪</w:t>
            </w:r>
          </w:p>
        </w:tc>
        <w:tc>
          <w:tcPr>
            <w:tcW w:w="3465" w:type="dxa"/>
            <w:vAlign w:val="center"/>
          </w:tcPr>
          <w:p w14:paraId="3AAD98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可用于院外（救护车）或院内病人转运过程中监护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适用于成人、小儿的监测。可同时监测心电、呼吸、心率、无创血压、血氧饱和度、脉搏、体温、有创血压等。能够良好抗干扰。采用可更换内置锂电池供电，电池连续工作时间（非待机）不小于5小时。内置DC电源接口，可以进行车载充电。</w:t>
            </w:r>
          </w:p>
        </w:tc>
        <w:tc>
          <w:tcPr>
            <w:tcW w:w="1320" w:type="dxa"/>
            <w:vAlign w:val="center"/>
          </w:tcPr>
          <w:p w14:paraId="1875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032E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Align w:val="center"/>
          </w:tcPr>
          <w:p w14:paraId="043E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急诊科、麻醉科</w:t>
            </w:r>
          </w:p>
        </w:tc>
      </w:tr>
      <w:tr w14:paraId="2111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2CC6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50" w:type="dxa"/>
            <w:vAlign w:val="center"/>
          </w:tcPr>
          <w:p w14:paraId="3222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超声刀</w:t>
            </w:r>
          </w:p>
        </w:tc>
        <w:tc>
          <w:tcPr>
            <w:tcW w:w="3465" w:type="dxa"/>
            <w:vAlign w:val="center"/>
          </w:tcPr>
          <w:p w14:paraId="34ED80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主要用于普外科、妇产科、胸外科、泌尿科、消化科等开放及腔镜手术中的切割与止血。应具有配置齐全、性能稳定、操作简便安全，并具有良好的升级能力设计。</w:t>
            </w:r>
          </w:p>
        </w:tc>
        <w:tc>
          <w:tcPr>
            <w:tcW w:w="1320" w:type="dxa"/>
            <w:vAlign w:val="center"/>
          </w:tcPr>
          <w:p w14:paraId="3A63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 w14:paraId="3362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53BB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麻醉科</w:t>
            </w:r>
          </w:p>
        </w:tc>
      </w:tr>
      <w:tr w14:paraId="0EDB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 w14:paraId="62B8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0" w:type="dxa"/>
            <w:vAlign w:val="center"/>
          </w:tcPr>
          <w:p w14:paraId="3B56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动态血压监测仪</w:t>
            </w:r>
          </w:p>
        </w:tc>
        <w:tc>
          <w:tcPr>
            <w:tcW w:w="3465" w:type="dxa"/>
            <w:vAlign w:val="center"/>
          </w:tcPr>
          <w:p w14:paraId="7105A5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24小时血压检测</w:t>
            </w:r>
          </w:p>
        </w:tc>
        <w:tc>
          <w:tcPr>
            <w:tcW w:w="1320" w:type="dxa"/>
            <w:vAlign w:val="center"/>
          </w:tcPr>
          <w:p w14:paraId="1607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900" w:type="dxa"/>
            <w:vAlign w:val="center"/>
          </w:tcPr>
          <w:p w14:paraId="23C2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Merge w:val="restart"/>
            <w:vAlign w:val="center"/>
          </w:tcPr>
          <w:p w14:paraId="35BA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心血管内科</w:t>
            </w:r>
          </w:p>
        </w:tc>
      </w:tr>
      <w:tr w14:paraId="28AD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 w14:paraId="2E37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2165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动态心电图工作站</w:t>
            </w:r>
          </w:p>
        </w:tc>
        <w:tc>
          <w:tcPr>
            <w:tcW w:w="3465" w:type="dxa"/>
            <w:vAlign w:val="center"/>
          </w:tcPr>
          <w:p w14:paraId="75208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24小时动态心电图检查。</w:t>
            </w:r>
          </w:p>
        </w:tc>
        <w:tc>
          <w:tcPr>
            <w:tcW w:w="1320" w:type="dxa"/>
            <w:vAlign w:val="center"/>
          </w:tcPr>
          <w:p w14:paraId="5AB0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0.9</w:t>
            </w:r>
          </w:p>
        </w:tc>
        <w:tc>
          <w:tcPr>
            <w:tcW w:w="900" w:type="dxa"/>
            <w:vAlign w:val="center"/>
          </w:tcPr>
          <w:p w14:paraId="5848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 w14:paraId="56FB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51B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 w14:paraId="1A43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660C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心电工作站采集器</w:t>
            </w:r>
          </w:p>
        </w:tc>
        <w:tc>
          <w:tcPr>
            <w:tcW w:w="3465" w:type="dxa"/>
            <w:vAlign w:val="center"/>
          </w:tcPr>
          <w:p w14:paraId="49517F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主要用于床旁检查。</w:t>
            </w:r>
          </w:p>
        </w:tc>
        <w:tc>
          <w:tcPr>
            <w:tcW w:w="1320" w:type="dxa"/>
            <w:vAlign w:val="center"/>
          </w:tcPr>
          <w:p w14:paraId="4152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1.55</w:t>
            </w:r>
          </w:p>
        </w:tc>
        <w:tc>
          <w:tcPr>
            <w:tcW w:w="900" w:type="dxa"/>
            <w:vAlign w:val="center"/>
          </w:tcPr>
          <w:p w14:paraId="5A5A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 w14:paraId="5834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3D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7C65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50" w:type="dxa"/>
            <w:vAlign w:val="center"/>
          </w:tcPr>
          <w:p w14:paraId="1754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自动采血管贴标机</w:t>
            </w:r>
          </w:p>
        </w:tc>
        <w:tc>
          <w:tcPr>
            <w:tcW w:w="3465" w:type="dxa"/>
            <w:vAlign w:val="center"/>
          </w:tcPr>
          <w:p w14:paraId="30AF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用于采血窗口采血管自动贴标，要求搭配采血管运输轨道和相关装置，包含接通医院信息系统。</w:t>
            </w:r>
          </w:p>
        </w:tc>
        <w:tc>
          <w:tcPr>
            <w:tcW w:w="1320" w:type="dxa"/>
            <w:vAlign w:val="center"/>
          </w:tcPr>
          <w:p w14:paraId="3EC6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1.125</w:t>
            </w:r>
          </w:p>
        </w:tc>
        <w:tc>
          <w:tcPr>
            <w:tcW w:w="900" w:type="dxa"/>
            <w:vAlign w:val="center"/>
          </w:tcPr>
          <w:p w14:paraId="119A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54" w:type="dxa"/>
            <w:vAlign w:val="center"/>
          </w:tcPr>
          <w:p w14:paraId="067F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医学检验科</w:t>
            </w:r>
          </w:p>
        </w:tc>
      </w:tr>
      <w:tr w14:paraId="578F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7A51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50" w:type="dxa"/>
            <w:vAlign w:val="center"/>
          </w:tcPr>
          <w:p w14:paraId="40AE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便携式睡眠呼吸监测仪</w:t>
            </w:r>
          </w:p>
        </w:tc>
        <w:tc>
          <w:tcPr>
            <w:tcW w:w="3465" w:type="dxa"/>
            <w:vAlign w:val="center"/>
          </w:tcPr>
          <w:p w14:paraId="33AF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eastAsia="zh-CN" w:bidi="ar-SA"/>
                <w:woUserID w:val="3"/>
              </w:rPr>
            </w:pPr>
            <w:r>
              <w:rPr>
                <w:color w:val="auto"/>
              </w:rPr>
              <w:t>适用于睡眠呼吸暂停低通气综合征（SAHS）</w:t>
            </w:r>
            <w:r>
              <w:rPr>
                <w:color w:val="auto"/>
                <w:woUserID w:val="3"/>
              </w:rPr>
              <w:t>，</w:t>
            </w:r>
            <w:r>
              <w:rPr>
                <w:color w:val="auto"/>
              </w:rPr>
              <w:t>用于睡眠呼吸监测，血氧监测，对睡眠呼吸暂停低通气综合征（SAHS）分型，进行睡眠方面评估，可以对睡眠分期，睡眠潜伏期，睡眠效率，睡眠质量等准确判断</w:t>
            </w:r>
            <w:r>
              <w:rPr>
                <w:color w:val="auto"/>
                <w:woUserID w:val="3"/>
              </w:rPr>
              <w:t>。</w:t>
            </w:r>
          </w:p>
        </w:tc>
        <w:tc>
          <w:tcPr>
            <w:tcW w:w="1320" w:type="dxa"/>
            <w:vAlign w:val="center"/>
          </w:tcPr>
          <w:p w14:paraId="769C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 w14:paraId="7601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1871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神经系统疾病科</w:t>
            </w:r>
          </w:p>
        </w:tc>
      </w:tr>
      <w:tr w14:paraId="632F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B9B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50" w:type="dxa"/>
            <w:vAlign w:val="center"/>
          </w:tcPr>
          <w:p w14:paraId="7CF5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持续正压通气呼吸机</w:t>
            </w:r>
          </w:p>
        </w:tc>
        <w:tc>
          <w:tcPr>
            <w:tcW w:w="3465" w:type="dxa"/>
            <w:vAlign w:val="center"/>
          </w:tcPr>
          <w:p w14:paraId="0F3340A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color w:val="auto"/>
              </w:rPr>
              <w:t>具备多种模式（C</w:t>
            </w:r>
            <w:r>
              <w:rPr>
                <w:color w:val="auto"/>
              </w:rPr>
              <w:t>PAP\AUTOCPAP\AutoCPAPF</w:t>
            </w:r>
            <w:r>
              <w:rPr>
                <w:rFonts w:hint="eastAsia"/>
                <w:color w:val="auto"/>
              </w:rPr>
              <w:t>o</w:t>
            </w:r>
            <w:r>
              <w:rPr>
                <w:color w:val="auto"/>
              </w:rPr>
              <w:t>rHer</w:t>
            </w:r>
            <w:r>
              <w:rPr>
                <w:rFonts w:hint="eastAsia"/>
                <w:color w:val="auto"/>
              </w:rPr>
              <w:t>）以满足各种阻塞性睡眠呼吸障碍患者的治疗需要</w:t>
            </w:r>
            <w:r>
              <w:rPr>
                <w:rFonts w:hint="default"/>
                <w:color w:val="auto"/>
                <w:woUserID w:val="1"/>
              </w:rPr>
              <w:t>，</w:t>
            </w:r>
            <w:r>
              <w:rPr>
                <w:rFonts w:hint="eastAsia"/>
                <w:color w:val="auto"/>
              </w:rPr>
              <w:t>设备运行噪音低于25分贝，加热管路，智能温控系统，远程管理医生端可远程查看数据，院外7天数据自动上传至医院端</w:t>
            </w:r>
            <w:r>
              <w:rPr>
                <w:rFonts w:hint="default"/>
                <w:color w:val="auto"/>
                <w:woUserID w:val="3"/>
              </w:rPr>
              <w:t>。</w:t>
            </w:r>
          </w:p>
        </w:tc>
        <w:tc>
          <w:tcPr>
            <w:tcW w:w="1320" w:type="dxa"/>
            <w:vAlign w:val="center"/>
          </w:tcPr>
          <w:p w14:paraId="0EC7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10B7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39542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神经系统疾病科</w:t>
            </w:r>
          </w:p>
        </w:tc>
      </w:tr>
      <w:tr w14:paraId="1ABF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4FC14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50" w:type="dxa"/>
            <w:vAlign w:val="center"/>
          </w:tcPr>
          <w:p w14:paraId="61BD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全自动微生物样本处置系统及配套试剂耗材（附件2）</w:t>
            </w:r>
          </w:p>
        </w:tc>
        <w:tc>
          <w:tcPr>
            <w:tcW w:w="3465" w:type="dxa"/>
            <w:vAlign w:val="center"/>
          </w:tcPr>
          <w:p w14:paraId="0115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该设备用于痰、尿、拭子、大便、其他液态样本等微生物标本的全自动处理和接种，要求设备工作和技术要求符合自动接种和快速培养功能，并符合“一般细菌培养（自动接种奋力培养仪器加收”物价收费，包含接通医院信息系统。</w:t>
            </w:r>
          </w:p>
          <w:p w14:paraId="359D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设备功能需求：具有原始样本上机、机内自动加注、暂存培养、自动打印标记等功能，使用金属接种环并配套接种环弯曲度监测、采样量监测、灭菌等功能。</w:t>
            </w:r>
          </w:p>
        </w:tc>
        <w:tc>
          <w:tcPr>
            <w:tcW w:w="1320" w:type="dxa"/>
            <w:vAlign w:val="center"/>
          </w:tcPr>
          <w:p w14:paraId="62C7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 w14:paraId="075B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1687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医学检验科</w:t>
            </w:r>
          </w:p>
        </w:tc>
      </w:tr>
    </w:tbl>
    <w:p w14:paraId="7730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采购方式：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院内阳光推介议价采购</w:t>
      </w:r>
    </w:p>
    <w:p w14:paraId="037D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报价方式：二次报价</w:t>
      </w:r>
    </w:p>
    <w:p w14:paraId="0BF0C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参与人资格要求：</w:t>
      </w:r>
    </w:p>
    <w:p w14:paraId="7755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（1）具有独立承担民事责任的能力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5C6B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（2）具有良好的商业信誉和健全的财务会计制度；</w:t>
      </w:r>
    </w:p>
    <w:p w14:paraId="703C2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（3）具有履行合同所必需的设备和专业技术能力；</w:t>
      </w:r>
    </w:p>
    <w:p w14:paraId="41A7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（4）有依法缴纳税收和社会保障资金的良好记录；</w:t>
      </w:r>
    </w:p>
    <w:p w14:paraId="18B8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（5）参加政府采购活动前三年内，在经营活动中没有重大违法记录；</w:t>
      </w:r>
    </w:p>
    <w:p w14:paraId="3F43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（6）法律、行政法规规定的其他条件。</w:t>
      </w:r>
    </w:p>
    <w:p w14:paraId="3233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五、相关要求</w:t>
      </w:r>
    </w:p>
    <w:p w14:paraId="5287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资料递交：2025年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日-2025年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（非工作时间不接受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资料提交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</w:t>
      </w:r>
    </w:p>
    <w:p w14:paraId="0FCDB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供应商代表阳光推介预约登记表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》（附件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）；</w:t>
      </w:r>
    </w:p>
    <w:p w14:paraId="2644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产品资料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（包括且不限于）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：</w:t>
      </w:r>
    </w:p>
    <w:p w14:paraId="4B50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（1）产品配置清单；</w:t>
      </w:r>
    </w:p>
    <w:p w14:paraId="6ED8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（2）产品技术参数；</w:t>
      </w:r>
    </w:p>
    <w:p w14:paraId="25839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（3）易损件及主要零配件的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品牌、规格型号及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报价；</w:t>
      </w:r>
    </w:p>
    <w:p w14:paraId="500E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）服务承诺；</w:t>
      </w:r>
    </w:p>
    <w:p w14:paraId="42C3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若该设备涉及耗材、试剂，需要提供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耗材、试剂的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报价明细表（附件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 w14:paraId="383D4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资质材料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（包括且不限于）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：</w:t>
      </w:r>
    </w:p>
    <w:p w14:paraId="4D990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经销商资质（营业执照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经营许可证）；</w:t>
      </w:r>
    </w:p>
    <w:p w14:paraId="7B3D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）生产厂家资质（营业执照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生产许可证）；</w:t>
      </w:r>
    </w:p>
    <w:p w14:paraId="36726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）产品资质（注册证及附件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、备案凭证等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）；</w:t>
      </w:r>
    </w:p>
    <w:p w14:paraId="750C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）授权资料（法定代表人及递交人的身份证复印件、法定代表人对资料递交人的授权委托书、生产企业对代理经销商的授权书）。</w:t>
      </w:r>
    </w:p>
    <w:p w14:paraId="6BEB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材料：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同品牌型号产品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公开之日起往前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在公立医院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签订的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购销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合同。</w:t>
      </w:r>
    </w:p>
    <w:p w14:paraId="2CF5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（二）所有资料按顺序制成PDF电子版（需加盖公章）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发QQ邮箱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1252639389@qq.com，邮件命名要求：参与项目名称+公司名称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+联系人+电话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，纸质版（接通知后现场交），需加盖公章。</w:t>
      </w:r>
    </w:p>
    <w:p w14:paraId="14FF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（三）现场报名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重庆市江津区第二人民医院采购办（江津区白沙镇增光大道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333号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 w14:paraId="149D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（四）需要勘查现场的，自行前往，联系部门：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医学装备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科。</w:t>
      </w:r>
    </w:p>
    <w:p w14:paraId="70FD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监督电话：023-47340086（纪委办公室）</w:t>
      </w:r>
    </w:p>
    <w:p w14:paraId="7C13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（六）报名咨询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联系方式</w:t>
      </w:r>
    </w:p>
    <w:p w14:paraId="6CA95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老师      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023-47330200</w:t>
      </w:r>
    </w:p>
    <w:p w14:paraId="5BFE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六、纪律要求</w:t>
      </w:r>
    </w:p>
    <w:p w14:paraId="60B450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供应商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应严格遵守诚信、廉洁纪律，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否则按照医院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《供应商不良信用“黑名单”管理制度(试行)》列入我院供应商黑名单，有违法行为的将移交司法机关处理。</w:t>
      </w:r>
    </w:p>
    <w:p w14:paraId="224F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58CD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附件：1.《供应商代表阳光推介预约登记表》</w:t>
      </w:r>
    </w:p>
    <w:p w14:paraId="263D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2.耗材报价明细表</w:t>
      </w:r>
    </w:p>
    <w:p w14:paraId="63B1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1374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                                       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江津区第二人民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医院</w:t>
      </w:r>
    </w:p>
    <w:p w14:paraId="7DF8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</w:p>
    <w:p w14:paraId="4331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2EA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3CCA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7E3D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09D2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1BCF8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17C4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24AC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68AB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4C9C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354BD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ED2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</w:p>
    <w:p w14:paraId="23DB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供应商代表阳光推介预约登记表</w:t>
      </w:r>
    </w:p>
    <w:tbl>
      <w:tblPr>
        <w:tblStyle w:val="6"/>
        <w:tblW w:w="9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574"/>
        <w:gridCol w:w="1946"/>
        <w:gridCol w:w="2277"/>
      </w:tblGrid>
      <w:tr w14:paraId="76B5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1CC0AE4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单位名称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74E099A6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A93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5CE97804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代表姓名</w:t>
            </w:r>
          </w:p>
        </w:tc>
        <w:tc>
          <w:tcPr>
            <w:tcW w:w="2574" w:type="dxa"/>
            <w:noWrap w:val="0"/>
            <w:vAlign w:val="center"/>
          </w:tcPr>
          <w:p w14:paraId="61FD1860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E0D375F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 w14:paraId="1E683EC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</w:pPr>
          </w:p>
        </w:tc>
      </w:tr>
      <w:tr w14:paraId="0CF49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306EB493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身份证号</w:t>
            </w:r>
          </w:p>
        </w:tc>
        <w:tc>
          <w:tcPr>
            <w:tcW w:w="2574" w:type="dxa"/>
            <w:noWrap w:val="0"/>
            <w:vAlign w:val="center"/>
          </w:tcPr>
          <w:p w14:paraId="3C88F917">
            <w:pPr>
              <w:widowControl/>
              <w:jc w:val="center"/>
              <w:rPr>
                <w:rFonts w:hint="default" w:ascii="方正仿宋_GBK" w:hAnsi="黑体" w:eastAsia="方正仿宋_GBK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FE9D042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手机号</w:t>
            </w:r>
          </w:p>
        </w:tc>
        <w:tc>
          <w:tcPr>
            <w:tcW w:w="2277" w:type="dxa"/>
            <w:noWrap w:val="0"/>
            <w:vAlign w:val="center"/>
          </w:tcPr>
          <w:p w14:paraId="7951B35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841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59" w:type="dxa"/>
            <w:vMerge w:val="restart"/>
            <w:noWrap w:val="0"/>
            <w:vAlign w:val="center"/>
          </w:tcPr>
          <w:p w14:paraId="1C051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是否与医院</w:t>
            </w:r>
          </w:p>
          <w:p w14:paraId="26D0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有往来合作</w:t>
            </w:r>
          </w:p>
        </w:tc>
        <w:tc>
          <w:tcPr>
            <w:tcW w:w="2574" w:type="dxa"/>
            <w:vMerge w:val="restart"/>
            <w:noWrap w:val="0"/>
            <w:vAlign w:val="center"/>
          </w:tcPr>
          <w:p w14:paraId="6B0E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</w:t>
            </w:r>
          </w:p>
        </w:tc>
        <w:tc>
          <w:tcPr>
            <w:tcW w:w="1946" w:type="dxa"/>
            <w:noWrap w:val="0"/>
            <w:vAlign w:val="center"/>
          </w:tcPr>
          <w:p w14:paraId="7F437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合作项目</w:t>
            </w:r>
          </w:p>
        </w:tc>
        <w:tc>
          <w:tcPr>
            <w:tcW w:w="2277" w:type="dxa"/>
            <w:noWrap w:val="0"/>
            <w:vAlign w:val="center"/>
          </w:tcPr>
          <w:p w14:paraId="11E4B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DB5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59" w:type="dxa"/>
            <w:vMerge w:val="continue"/>
            <w:noWrap w:val="0"/>
            <w:vAlign w:val="center"/>
          </w:tcPr>
          <w:p w14:paraId="2AE32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vMerge w:val="continue"/>
            <w:noWrap w:val="0"/>
            <w:vAlign w:val="center"/>
          </w:tcPr>
          <w:p w14:paraId="2FBA1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1EB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合作时间</w:t>
            </w:r>
          </w:p>
        </w:tc>
        <w:tc>
          <w:tcPr>
            <w:tcW w:w="2277" w:type="dxa"/>
            <w:noWrap w:val="0"/>
            <w:vAlign w:val="center"/>
          </w:tcPr>
          <w:p w14:paraId="6C76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7A140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59" w:type="dxa"/>
            <w:vMerge w:val="continue"/>
            <w:noWrap w:val="0"/>
            <w:vAlign w:val="center"/>
          </w:tcPr>
          <w:p w14:paraId="6098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7DD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否</w:t>
            </w:r>
          </w:p>
        </w:tc>
        <w:tc>
          <w:tcPr>
            <w:tcW w:w="1946" w:type="dxa"/>
            <w:noWrap w:val="0"/>
            <w:vAlign w:val="center"/>
          </w:tcPr>
          <w:p w14:paraId="459E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7DDA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74A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59" w:type="dxa"/>
            <w:noWrap w:val="0"/>
            <w:vAlign w:val="center"/>
          </w:tcPr>
          <w:p w14:paraId="2646835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推荐类别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953FA86">
            <w:pPr>
              <w:rPr>
                <w:rFonts w:ascii="思源黑体" w:hAnsi="宋体" w:eastAsia="思源黑体" w:cs="宋体"/>
                <w:color w:val="auto"/>
                <w:szCs w:val="21"/>
                <w:highlight w:val="none"/>
              </w:rPr>
            </w:pP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耗材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试剂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药品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9" w:name="Control 4" w:shapeid="_x0000_i1028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设备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ontrol 5" w:shapeid="_x0000_i1029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服务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0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1" w:name="Control 6" w:shapeid="_x0000_i1030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 xml:space="preserve">其他   </w:t>
            </w:r>
          </w:p>
        </w:tc>
      </w:tr>
      <w:tr w14:paraId="1ECCE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9" w:type="dxa"/>
            <w:noWrap w:val="0"/>
            <w:vAlign w:val="center"/>
          </w:tcPr>
          <w:p w14:paraId="452D56CD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产品或项目名称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732112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27B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restart"/>
            <w:noWrap w:val="0"/>
            <w:vAlign w:val="center"/>
          </w:tcPr>
          <w:p w14:paraId="41D2B4FC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产品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介绍</w:t>
            </w:r>
          </w:p>
        </w:tc>
        <w:tc>
          <w:tcPr>
            <w:tcW w:w="2574" w:type="dxa"/>
            <w:noWrap w:val="0"/>
            <w:vAlign w:val="center"/>
          </w:tcPr>
          <w:p w14:paraId="32FBB724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注册名称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69DE6BC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56D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3F34962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C240482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号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（备案号）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9C06EF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CAF9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4F139E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5C13CAF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生产厂家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（品牌）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1079C33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59F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565F9BF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FFB6D2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规格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型号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49B7A5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C2D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B34AB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8B3743C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数量（台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>/套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6E68EE9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A37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2F016A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4C7C0CC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综合单价（万元）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7F8995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696E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BC5121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CED815B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总价（万元）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0B79411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4DDD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79F067E0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主要性能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27CEF1B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AC29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0AB3EA93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质保年限</w:t>
            </w:r>
          </w:p>
        </w:tc>
        <w:tc>
          <w:tcPr>
            <w:tcW w:w="2574" w:type="dxa"/>
            <w:noWrap w:val="0"/>
            <w:vAlign w:val="center"/>
          </w:tcPr>
          <w:p w14:paraId="1C5249C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CDF2CAE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使用年限</w:t>
            </w:r>
          </w:p>
        </w:tc>
        <w:tc>
          <w:tcPr>
            <w:tcW w:w="2277" w:type="dxa"/>
            <w:noWrap w:val="0"/>
            <w:vAlign w:val="center"/>
          </w:tcPr>
          <w:p w14:paraId="2E76B34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73E80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744AD2B4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备用机</w:t>
            </w:r>
          </w:p>
        </w:tc>
        <w:tc>
          <w:tcPr>
            <w:tcW w:w="2574" w:type="dxa"/>
            <w:noWrap w:val="0"/>
            <w:vAlign w:val="center"/>
          </w:tcPr>
          <w:p w14:paraId="0741B53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1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ontrol 2" w:shapeid="_x0000_i1031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2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3" w:name="Control 3" w:shapeid="_x0000_i1032"/>
              </w:object>
            </w:r>
          </w:p>
        </w:tc>
        <w:tc>
          <w:tcPr>
            <w:tcW w:w="1946" w:type="dxa"/>
            <w:noWrap w:val="0"/>
            <w:vAlign w:val="center"/>
          </w:tcPr>
          <w:p w14:paraId="1382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后期维保及费用</w:t>
            </w:r>
          </w:p>
        </w:tc>
        <w:tc>
          <w:tcPr>
            <w:tcW w:w="2277" w:type="dxa"/>
            <w:noWrap w:val="0"/>
            <w:vAlign w:val="center"/>
          </w:tcPr>
          <w:p w14:paraId="60C9DB5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</w:tbl>
    <w:p w14:paraId="23EF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55"/>
        <w:gridCol w:w="795"/>
        <w:gridCol w:w="1053"/>
        <w:gridCol w:w="1099"/>
        <w:gridCol w:w="1046"/>
        <w:gridCol w:w="1071"/>
        <w:gridCol w:w="1296"/>
        <w:gridCol w:w="1020"/>
        <w:gridCol w:w="1515"/>
        <w:gridCol w:w="1185"/>
        <w:gridCol w:w="1261"/>
        <w:gridCol w:w="1168"/>
      </w:tblGrid>
      <w:tr w14:paraId="40C3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 w14:paraId="06F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耗材报价明细表</w:t>
            </w:r>
          </w:p>
        </w:tc>
      </w:tr>
      <w:tr w14:paraId="2668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最小发货量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产品效期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药交所平台编码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医保报销类别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7C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4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D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3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67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F03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D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2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43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9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D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880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B6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D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40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6B6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36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全自动微生物样本处理系统（样本杯）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81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71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8180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28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全自动微生物样本处理系统（自动接种装载器）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B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4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9A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A77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D6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改良淋病奈瑟菌选择性琼脂培养基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5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8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0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A5D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AD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55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E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22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4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66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B16C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AC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E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B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6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DA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255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CD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念珠菌显色琼脂培养基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51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4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E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A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AF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79BD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46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C7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0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6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E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D3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F1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ED7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69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嗜血杆菌巧克力琼脂选择培养基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4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5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0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5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4751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E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E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3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3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F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60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2FB5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558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备注：设备配套试剂耗材包括以上但不限于以上耗材，且耗材名称可不一致，功能一致即可。</w:t>
      </w:r>
    </w:p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41A97-3EA1-44AC-8934-9D477C2A71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49A56A-53BC-4EB9-9C5E-41830183C09E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0404B28-4098-4BF3-8DB2-D6188F6F9B5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46351EA-1019-4EEB-A892-AE3C5FF9DB39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8DB7A33A-4F72-4B08-B0DB-E6A6BD071F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7F1060F-5077-4EEA-88BE-ED07313631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F781BB7-9DC5-4C26-9F72-C32C937DE2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A8B65F28-82FE-4471-B677-A6A3D9792B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89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913B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913B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2EE4"/>
    <w:rsid w:val="00674B43"/>
    <w:rsid w:val="02B2279A"/>
    <w:rsid w:val="02F76F90"/>
    <w:rsid w:val="02F9361B"/>
    <w:rsid w:val="04FC088E"/>
    <w:rsid w:val="05CA5133"/>
    <w:rsid w:val="08730E67"/>
    <w:rsid w:val="094853E9"/>
    <w:rsid w:val="0DC9020F"/>
    <w:rsid w:val="0E3FB29A"/>
    <w:rsid w:val="12E476D6"/>
    <w:rsid w:val="17591043"/>
    <w:rsid w:val="1C1A5C79"/>
    <w:rsid w:val="248A15BB"/>
    <w:rsid w:val="26C95499"/>
    <w:rsid w:val="27230DFD"/>
    <w:rsid w:val="2B1F5AA5"/>
    <w:rsid w:val="2BF42193"/>
    <w:rsid w:val="2EE33FD5"/>
    <w:rsid w:val="2F0A4DFC"/>
    <w:rsid w:val="30162C88"/>
    <w:rsid w:val="3038004F"/>
    <w:rsid w:val="30B05F05"/>
    <w:rsid w:val="30C81B24"/>
    <w:rsid w:val="375E57CE"/>
    <w:rsid w:val="38EA2B98"/>
    <w:rsid w:val="395A0970"/>
    <w:rsid w:val="39FFE67A"/>
    <w:rsid w:val="3ACB57DD"/>
    <w:rsid w:val="3CFD6976"/>
    <w:rsid w:val="3F87243F"/>
    <w:rsid w:val="3FC47F75"/>
    <w:rsid w:val="3FEF0FCD"/>
    <w:rsid w:val="3FF391AC"/>
    <w:rsid w:val="413F35E9"/>
    <w:rsid w:val="41E9476D"/>
    <w:rsid w:val="41F10809"/>
    <w:rsid w:val="43375939"/>
    <w:rsid w:val="4641003A"/>
    <w:rsid w:val="47DC362C"/>
    <w:rsid w:val="48AE4FC8"/>
    <w:rsid w:val="4C023FBF"/>
    <w:rsid w:val="4E76053D"/>
    <w:rsid w:val="5137568D"/>
    <w:rsid w:val="51D93876"/>
    <w:rsid w:val="53092037"/>
    <w:rsid w:val="54EE4573"/>
    <w:rsid w:val="57B1498B"/>
    <w:rsid w:val="587E0334"/>
    <w:rsid w:val="58882E86"/>
    <w:rsid w:val="5ECC3FA2"/>
    <w:rsid w:val="5FB97AB1"/>
    <w:rsid w:val="66AF7FF1"/>
    <w:rsid w:val="672A5848"/>
    <w:rsid w:val="68866F70"/>
    <w:rsid w:val="68C83A2C"/>
    <w:rsid w:val="6BA0308C"/>
    <w:rsid w:val="6BEEAAEA"/>
    <w:rsid w:val="6D613F37"/>
    <w:rsid w:val="6EF32E85"/>
    <w:rsid w:val="72A5093A"/>
    <w:rsid w:val="772F5170"/>
    <w:rsid w:val="77A05129"/>
    <w:rsid w:val="7E6D055E"/>
    <w:rsid w:val="7EA76302"/>
    <w:rsid w:val="7F7D5C87"/>
    <w:rsid w:val="7F9B9279"/>
    <w:rsid w:val="7FB477F2"/>
    <w:rsid w:val="7FE8590E"/>
    <w:rsid w:val="9DD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2231</Words>
  <Characters>2364</Characters>
  <Lines>0</Lines>
  <Paragraphs>0</Paragraphs>
  <TotalTime>30</TotalTime>
  <ScaleCrop>false</ScaleCrop>
  <LinksUpToDate>false</LinksUpToDate>
  <CharactersWithSpaces>2466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2025-07-23T10:24:00Z</dcterms:created>
  <dc:creator>Administrator</dc:creator>
  <cp:lastModifiedBy>交叉线</cp:lastModifiedBy>
  <cp:lastPrinted>2025-07-29T09:52:00Z</cp:lastPrinted>
  <dcterms:modified xsi:type="dcterms:W3CDTF">2025-08-25T02:00:33Z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eyJoZGlkIjoiNGQwNzVkOTE3YTA0ZDRmNzM4NzBiMTY2MmVkMWZmMGMiLCJ1c2VySWQiOiIyMzE2NTAzNTkifQ==</vt:lpwstr>
  </property>
  <property fmtid="{D5CDD505-2E9C-101B-9397-08002B2CF9AE}" pid="4" name="ICV">
    <vt:lpwstr>09D3ECFBB37741109D357EFF40921A8A_12</vt:lpwstr>
  </property>
</Properties>
</file>